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82" w:rsidRPr="00AD1EC9" w:rsidRDefault="00680B82" w:rsidP="00680B82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</w:rPr>
      </w:pPr>
      <w:bookmarkStart w:id="0" w:name="_GoBack"/>
      <w:bookmarkEnd w:id="0"/>
      <w:permStart w:id="784277716" w:edGrp="everyone"/>
      <w:permEnd w:id="784277716"/>
      <w:r w:rsidRPr="00AD1EC9">
        <w:rPr>
          <w:rFonts w:ascii="Times New Roman CYR" w:hAnsi="Times New Roman CYR" w:cs="Times New Roman CYR"/>
        </w:rPr>
        <w:t>Приложение N</w:t>
      </w:r>
      <w:r w:rsidR="000829AF">
        <w:rPr>
          <w:rFonts w:ascii="Times New Roman CYR" w:hAnsi="Times New Roman CYR" w:cs="Times New Roman CYR"/>
        </w:rPr>
        <w:t>9</w:t>
      </w:r>
    </w:p>
    <w:p w:rsidR="00CB3980" w:rsidRPr="00CB3980" w:rsidRDefault="00CB3980" w:rsidP="00CB3980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</w:rPr>
      </w:pPr>
      <w:r w:rsidRPr="00CB3980">
        <w:rPr>
          <w:rFonts w:ascii="Times New Roman CYR" w:hAnsi="Times New Roman CYR" w:cs="Times New Roman CYR"/>
        </w:rPr>
        <w:t>к Учетной политике МБУ «Безопасный город Ессентуки»</w:t>
      </w:r>
    </w:p>
    <w:p w:rsidR="008038B0" w:rsidRPr="00AD1EC9" w:rsidRDefault="00CB3980" w:rsidP="00CB3980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</w:rPr>
      </w:pPr>
      <w:r w:rsidRPr="00CB3980">
        <w:rPr>
          <w:rFonts w:ascii="Times New Roman CYR" w:hAnsi="Times New Roman CYR" w:cs="Times New Roman CYR"/>
        </w:rPr>
        <w:t xml:space="preserve"> для целей бухгалтерского учета</w:t>
      </w:r>
    </w:p>
    <w:p w:rsidR="00EB5D93" w:rsidRPr="00680B82" w:rsidRDefault="000B0BDA" w:rsidP="00680B82">
      <w:pPr>
        <w:pStyle w:val="2"/>
        <w:rPr>
          <w:rFonts w:ascii="Times New Roman" w:eastAsia="Times New Roman" w:hAnsi="Times New Roman" w:cs="Times New Roman"/>
        </w:rPr>
      </w:pPr>
      <w:r w:rsidRPr="00680B82">
        <w:rPr>
          <w:rFonts w:ascii="Times New Roman" w:eastAsia="Times New Roman" w:hAnsi="Times New Roman" w:cs="Times New Roman"/>
        </w:rPr>
        <w:t>Порядок расчетов с подотчетными лицами</w:t>
      </w:r>
    </w:p>
    <w:p w:rsidR="00E72D90" w:rsidRDefault="00E72D90" w:rsidP="00E72D90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>
        <w:rPr>
          <w:rStyle w:val="enumerated"/>
          <w:rFonts w:ascii="Times New Roman" w:eastAsia="Times New Roman" w:hAnsi="Times New Roman" w:cs="Times New Roman"/>
          <w:i w:val="0"/>
        </w:rPr>
        <w:t>1.</w:t>
      </w:r>
      <w:r>
        <w:rPr>
          <w:rFonts w:ascii="Times New Roman" w:eastAsia="Times New Roman" w:hAnsi="Times New Roman" w:cs="Times New Roman"/>
          <w:i w:val="0"/>
        </w:rPr>
        <w:t xml:space="preserve"> Общие положения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 xml:space="preserve"> Настоящее Положение о порядке расчетов с подотчетными лицами (далее — Положение) разработано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hyperlink r:id="rId5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Инструкцией</w:t>
        </w:r>
      </w:hyperlink>
      <w:r>
        <w:rPr>
          <w:rFonts w:ascii="Times New Roman" w:hAnsi="Times New Roman" w:cs="Times New Roman"/>
        </w:rPr>
        <w:t xml:space="preserve">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hyperlink r:id="rId6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приказом</w:t>
        </w:r>
      </w:hyperlink>
      <w:r>
        <w:rPr>
          <w:rFonts w:ascii="Times New Roman" w:hAnsi="Times New Roman" w:cs="Times New Roman"/>
        </w:rPr>
        <w:t xml:space="preserve"> Минфина России от 01.12.2010 N 157н (далее - Инструкции N 157);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hyperlink r:id="rId7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приказом</w:t>
        </w:r>
      </w:hyperlink>
      <w:r>
        <w:rPr>
          <w:rFonts w:ascii="Times New Roman" w:hAnsi="Times New Roman" w:cs="Times New Roman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hyperlink r:id="rId8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Указанием</w:t>
        </w:r>
      </w:hyperlink>
      <w:r>
        <w:rPr>
          <w:rFonts w:ascii="Times New Roman" w:hAnsi="Times New Roman" w:cs="Times New Roman"/>
        </w:rPr>
        <w:t xml:space="preserve">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hyperlink r:id="rId9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Правилами</w:t>
        </w:r>
      </w:hyperlink>
      <w:r>
        <w:rPr>
          <w:rFonts w:ascii="Times New Roman" w:hAnsi="Times New Roman" w:cs="Times New Roman"/>
        </w:rPr>
        <w:t xml:space="preserve">, утвержденными </w:t>
      </w:r>
      <w:hyperlink r:id="rId10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приказом</w:t>
        </w:r>
      </w:hyperlink>
      <w:r>
        <w:rPr>
          <w:rFonts w:ascii="Times New Roman" w:hAnsi="Times New Roman" w:cs="Times New Roman"/>
        </w:rPr>
        <w:t xml:space="preserve"> Федерального казначейства от 30.06.2014 N 10н.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Положение устанавливает единые правила расчетов с подотчетными лицами Учреждения.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</w:p>
    <w:p w:rsidR="00E72D90" w:rsidRDefault="00E72D90" w:rsidP="00E72D90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>
        <w:rPr>
          <w:rStyle w:val="enumerated"/>
          <w:rFonts w:ascii="Times New Roman" w:eastAsia="Times New Roman" w:hAnsi="Times New Roman" w:cs="Times New Roman"/>
          <w:i w:val="0"/>
        </w:rPr>
        <w:t>2.</w:t>
      </w:r>
      <w:r>
        <w:rPr>
          <w:rFonts w:ascii="Times New Roman" w:eastAsia="Times New Roman" w:hAnsi="Times New Roman" w:cs="Times New Roman"/>
          <w:i w:val="0"/>
        </w:rPr>
        <w:t xml:space="preserve"> Порядок выдачи денежных средств и денежных документов под отчет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Денежные средства выдаются под отчет: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расходы, связанные с приобретением товаров, работ и услуг (административно-хозяйственные нужды);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покрытие (возмещение) затрат, связанных со служебными командировками (командировочные расходы).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 xml:space="preserve"> Получать подотчетные суммы на  приобретение товаров, работ и услуг имеют право работники Учреждения, поименованные в Списке лиц, имеющих право получать денежные средства под отчет на указанные цели, утвержденном отдельным приказом директора Учреждения.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Авансы для осуществления расходов в целях организации разовых мероприятий (соревнований, семинаров, конференций и т.п.), порядок проведения которых определяется отдельным приказом директора Учреждения, выдаются сотрудникам, указанным в данном приказе.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2.3.</w:t>
      </w:r>
      <w:r>
        <w:rPr>
          <w:rFonts w:ascii="Times New Roman" w:hAnsi="Times New Roman" w:cs="Times New Roman"/>
        </w:rPr>
        <w:t xml:space="preserve"> Авансы на командировочные расходы выдаются под отчет лицам, работающим в Учреждении на основании трудовых договоров (сотрудникам учреждения), направленным в служебную командировку в соответствии с приказом руководителя.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2.4.</w:t>
      </w:r>
      <w:r>
        <w:rPr>
          <w:rFonts w:ascii="Times New Roman" w:hAnsi="Times New Roman" w:cs="Times New Roman"/>
        </w:rPr>
        <w:t xml:space="preserve"> Не допускается выдача денежных средств (денежных документов) под отчет физическим лицам, не являющимся сотрудниками Учреждения. Выдача денежных средств таким физическим лицам допускается только на основании соответствующего гражданско-правового договора.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2.5.</w:t>
      </w:r>
      <w:r>
        <w:rPr>
          <w:rFonts w:ascii="Times New Roman" w:hAnsi="Times New Roman" w:cs="Times New Roman"/>
        </w:rPr>
        <w:t xml:space="preserve"> Не допускается передача выданных под отчет денежных средств (денежных документов) одним лицом другому.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lastRenderedPageBreak/>
        <w:t>2.6.</w:t>
      </w:r>
      <w:r>
        <w:rPr>
          <w:rFonts w:ascii="Times New Roman" w:hAnsi="Times New Roman" w:cs="Times New Roman"/>
        </w:rPr>
        <w:t xml:space="preserve"> Денежные средства и денежные документы выдаются под отчет только по приказу директора Учреждения и на основании заявления подотчетного лица (далее также - Заявление).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Выдача под отчет денежных средств осуществляется только при отсутствии задолженности по ранее выданным под отчет денежным средствам, по которым наступил срок предоставления Авансового отчета.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у подотчетного лица неиспользованных денежных документов не является основанием для отказа этому лицу в выдаче под отчет денежных средств.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2.7.</w:t>
      </w:r>
      <w:r>
        <w:rPr>
          <w:rFonts w:ascii="Times New Roman" w:hAnsi="Times New Roman" w:cs="Times New Roman"/>
        </w:rPr>
        <w:t xml:space="preserve"> Распоряжение директора Учреждения о выдаче денежных средств (денежных документов) под отчет оформляется как разрешительная надпись на Заявлении.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2.8.</w:t>
      </w:r>
      <w:r>
        <w:rPr>
          <w:rFonts w:ascii="Times New Roman" w:hAnsi="Times New Roman" w:cs="Times New Roman"/>
        </w:rPr>
        <w:t xml:space="preserve"> Заявление на получение денежных средств (денежных документов) под отчет оформляется по специальной форме, утвержденной учетной политикой. 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2.9.</w:t>
      </w:r>
      <w:r>
        <w:rPr>
          <w:rFonts w:ascii="Times New Roman" w:hAnsi="Times New Roman" w:cs="Times New Roman"/>
        </w:rPr>
        <w:t xml:space="preserve"> В Заявлении на получение денежных средств указываются конкретные направления расходов, которые планирует осуществить подотчетное лицо. Заявление без указания целей расходования денежных сре</w:t>
      </w:r>
      <w:proofErr w:type="gramStart"/>
      <w:r>
        <w:rPr>
          <w:rFonts w:ascii="Times New Roman" w:hAnsi="Times New Roman" w:cs="Times New Roman"/>
        </w:rPr>
        <w:t>дств сч</w:t>
      </w:r>
      <w:proofErr w:type="gramEnd"/>
      <w:r>
        <w:rPr>
          <w:rFonts w:ascii="Times New Roman" w:hAnsi="Times New Roman" w:cs="Times New Roman"/>
        </w:rPr>
        <w:t xml:space="preserve">итается неоформленным и не может являться основанием для выдачи денежных средств под отчет. 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2.10.</w:t>
      </w:r>
      <w:r>
        <w:rPr>
          <w:rFonts w:ascii="Times New Roman" w:hAnsi="Times New Roman" w:cs="Times New Roman"/>
        </w:rPr>
        <w:t xml:space="preserve"> Расчеты с подотчетными лицами, связанные с приобретением товаров, работ и услуг, осуществляются путем перечисления денежных средств на расчетные (дебетовые) карты подотчетных лиц.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2.11.</w:t>
      </w:r>
      <w:r>
        <w:rPr>
          <w:rFonts w:ascii="Times New Roman" w:hAnsi="Times New Roman" w:cs="Times New Roman"/>
        </w:rPr>
        <w:t xml:space="preserve"> Срок, на который денежные средства (денежные документы) испрашиваются под отчет, подотчетное лицо собственноручно указывает в Заявлении. Директор Учреждения подтверждает этот срок или устанавливает при утверждении Заявления иной срок.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в Заявлении не указан предельный срок их расходования (использования), денежные средства должны быть израсходованы (использованы) подотчетным лицом в день получения.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2.13.</w:t>
      </w:r>
      <w:r>
        <w:rPr>
          <w:rFonts w:ascii="Times New Roman" w:hAnsi="Times New Roman" w:cs="Times New Roman"/>
        </w:rPr>
        <w:t xml:space="preserve"> Срок, на который согласно Заявлению выдаются денежные средства, не может превышать: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Style w:val="printable"/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рабочих дней (при оплате иных материальных ценностей, работ, услуг);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срок командировки (со дня выезда по день приезда);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2.14.</w:t>
      </w:r>
      <w:r>
        <w:rPr>
          <w:rFonts w:ascii="Times New Roman" w:hAnsi="Times New Roman" w:cs="Times New Roman"/>
        </w:rPr>
        <w:t xml:space="preserve"> Предельная сумма выплаты денежных средств под отчет на расходы, связанные с приобретением товаров (работ, услуг), применением расчетных (дебетовых) карт не может превышать </w:t>
      </w:r>
      <w:r>
        <w:rPr>
          <w:rStyle w:val="printable"/>
          <w:rFonts w:ascii="Times New Roman" w:hAnsi="Times New Roman" w:cs="Times New Roman"/>
        </w:rPr>
        <w:t>100 000,00 руб</w:t>
      </w:r>
      <w:r>
        <w:rPr>
          <w:rFonts w:ascii="Times New Roman" w:hAnsi="Times New Roman" w:cs="Times New Roman"/>
        </w:rPr>
        <w:t>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2.15.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Денежные средства (авансы) на расходы, связанные со служебными командировками, перечисляются на расчетные (дебетовые) карты работников пределах сумм расходов, установленных Положением о служебных командировках.</w:t>
      </w:r>
      <w:proofErr w:type="gramEnd"/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  <w:color w:val="FF0000"/>
        </w:rPr>
      </w:pPr>
    </w:p>
    <w:p w:rsidR="00E72D90" w:rsidRDefault="00E72D90" w:rsidP="00E72D90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>
        <w:rPr>
          <w:rStyle w:val="enumerated"/>
          <w:rFonts w:ascii="Times New Roman" w:eastAsia="Times New Roman" w:hAnsi="Times New Roman" w:cs="Times New Roman"/>
          <w:i w:val="0"/>
        </w:rPr>
        <w:t>3.</w:t>
      </w:r>
      <w:r>
        <w:rPr>
          <w:rFonts w:ascii="Times New Roman" w:eastAsia="Times New Roman" w:hAnsi="Times New Roman" w:cs="Times New Roman"/>
          <w:i w:val="0"/>
        </w:rPr>
        <w:t xml:space="preserve"> Порядок представления авансового отчета и подтверждения расходования (использования) денежных средств (денежных документов)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 xml:space="preserve"> Сотрудник обязан представить Авансовый отчет (</w:t>
      </w:r>
      <w:hyperlink r:id="rId11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ф. 0504505</w:t>
        </w:r>
      </w:hyperlink>
      <w:r>
        <w:rPr>
          <w:rFonts w:ascii="Times New Roman" w:hAnsi="Times New Roman" w:cs="Times New Roman"/>
        </w:rPr>
        <w:t>) не позднее: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трех рабочих дней после дня истечения срока, на который выданы денежные средства (денежные документы) под отчет;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дня выхода на работу.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конце финансового года срок, на который денежные средства выдаются под отчет, устанавливается таким образом, чтобы обязанность по представлению авансового отчета возникла не позднее 5-ти рабочих дней до завершения операций на  лицевых счетах Учреждения.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Независимо от срока, на который выдан аванс, подотчетному лицу надлежит представить авансовый отчет и сдать неиспользованный остаток аванса при убытии в отпуск, командировку (за исключением тех случаев, когда аванс представляется на осуществление расходов в отпуске, командировке). В случае заболевания подотчетного лица </w:t>
      </w:r>
      <w:r>
        <w:rPr>
          <w:rFonts w:ascii="Times New Roman" w:hAnsi="Times New Roman" w:cs="Times New Roman"/>
        </w:rPr>
        <w:lastRenderedPageBreak/>
        <w:t>представление авансового отчета и сдача неиспользованного остатка аванса осуществляется этим лицом в порядке, согласованном с директором Учреждения.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3.2.</w:t>
      </w:r>
      <w:r>
        <w:rPr>
          <w:rFonts w:ascii="Times New Roman" w:hAnsi="Times New Roman" w:cs="Times New Roman"/>
        </w:rPr>
        <w:t xml:space="preserve"> При сдаче надлежаще оформленного и утвержденного авансового отчета ответственный сотрудник </w:t>
      </w:r>
      <w:r>
        <w:rPr>
          <w:rStyle w:val="printable"/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выдает подотчетному лицу расписку о количестве полученных отчетных документов.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3.3.</w:t>
      </w:r>
      <w:r>
        <w:rPr>
          <w:rFonts w:ascii="Times New Roman" w:hAnsi="Times New Roman" w:cs="Times New Roman"/>
        </w:rPr>
        <w:t xml:space="preserve"> Проверенный </w:t>
      </w:r>
      <w:r>
        <w:rPr>
          <w:rStyle w:val="printable"/>
          <w:rFonts w:ascii="Times New Roman" w:hAnsi="Times New Roman" w:cs="Times New Roman"/>
        </w:rPr>
        <w:t xml:space="preserve">уполномоченным лицом Учетного центра </w:t>
      </w:r>
      <w:r>
        <w:rPr>
          <w:rFonts w:ascii="Times New Roman" w:hAnsi="Times New Roman" w:cs="Times New Roman"/>
        </w:rPr>
        <w:t>авансовый отчет утверждается директором Учреждения. После этого утвержденный авансовый отчет принимается к учету.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Проверка авансового отчета и передача его для утверждения директором Учреждения осуществляются в течение 15 рабочих дней со дня представления его в </w:t>
      </w:r>
      <w:r>
        <w:rPr>
          <w:rStyle w:val="printable"/>
          <w:rFonts w:ascii="Times New Roman" w:hAnsi="Times New Roman" w:cs="Times New Roman"/>
        </w:rPr>
        <w:t>Учетный центр</w:t>
      </w:r>
      <w:r>
        <w:rPr>
          <w:rFonts w:ascii="Times New Roman" w:hAnsi="Times New Roman" w:cs="Times New Roman"/>
        </w:rPr>
        <w:t>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3.4.</w:t>
      </w:r>
      <w:r>
        <w:rPr>
          <w:rFonts w:ascii="Times New Roman" w:hAnsi="Times New Roman" w:cs="Times New Roman"/>
        </w:rPr>
        <w:t xml:space="preserve"> Окончательный расчет по авансовому отчету (погашение задолженности подотчетным лицом или организацией) осуществляется не позднее </w:t>
      </w:r>
      <w:r>
        <w:rPr>
          <w:rStyle w:val="printable"/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рабочих дней со дня предоставления утвержденного авансового отчета в Учетный центр при наличии средств на счетах Учреждения.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Остаток неиспользованного аванса вносится подотчетным лицом не позднее, следующего за днем утверждения директором Учреждения авансового отчета (ф.0504505).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работник не отчитался за полученные под отчет денежные средства в установленные сроки, Учреждение имеет право произвести удержание из заработной платы работника </w:t>
      </w:r>
      <w:r w:rsidR="00CB3980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размере суммы задолженности с соблюдением требований, установленных ст. ст. 137 и 138 ТК РФ.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3.5.</w:t>
      </w:r>
      <w:r>
        <w:rPr>
          <w:rFonts w:ascii="Times New Roman" w:hAnsi="Times New Roman" w:cs="Times New Roman"/>
        </w:rPr>
        <w:t xml:space="preserve"> Не допускается расходование денежных средств, полученных под отчет, на цели, не предусмотренные утвержденным в установленном порядке Заявлением.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согласно представленному авансовому отчету такие расходы осуществлялись, по решению директора этот авансовый отчет может быть не принят к учету, а соответствующие денежные средства подлежат возврату. 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допускаются перерасходы по авансовому отчету в сумме более 100 000,00 рублей (с учетом выданного аванса), если иное не предусмотрено при выдаче аванса. При нарушении данного требования директором может быть принято решение об утверждении отчета только с учетом разрешенной суммы перерасхода.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3.6.</w:t>
      </w:r>
      <w:r>
        <w:rPr>
          <w:rFonts w:ascii="Times New Roman" w:hAnsi="Times New Roman" w:cs="Times New Roman"/>
        </w:rPr>
        <w:t xml:space="preserve"> Признание расходов, произведенных подотчетным лицом, возможно только на основании документов, подтверждающих: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получение конкретного имущества, оказание (выполнение) определенных услуг (работ);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факт совершения расходов;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дату совершения расходов;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сумму произведенных расходов.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Отчетными документами по отдельным видам расходов являются: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566"/>
        <w:gridCol w:w="4909"/>
      </w:tblGrid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Вид расходов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Отчетные документы</w:t>
            </w:r>
          </w:p>
        </w:tc>
      </w:tr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Транспортные услуги - при оформлении электронных билетов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Распечатка маршрут/квитанции (купона) электронного билета на бумажном носителе;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Посадочный талон</w:t>
            </w:r>
          </w:p>
        </w:tc>
      </w:tr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товаров (работ, услуг) у продавца (подрядчика), который не обязан использовать ККТ и/или бланки строгой отчетности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Документ, содержащий: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информацию о номенклатуре и стоимости приобретенных товаров (работ услуг);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дате операции;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данные, позволяющие однозначно идентифицировать контрагента;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наличие подписи продавца с расшифровкой;</w:t>
            </w:r>
          </w:p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иные обязательные реквизиты</w:t>
            </w:r>
          </w:p>
        </w:tc>
      </w:tr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Суточные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printable"/>
                <w:rFonts w:ascii="Times New Roman" w:hAnsi="Times New Roman" w:cs="Times New Roman"/>
                <w:color w:val="000000"/>
              </w:rPr>
              <w:t>Приказ с указанием количества дней нахождения в командировке</w:t>
            </w:r>
          </w:p>
        </w:tc>
      </w:tr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Оплата через подотчетное лицо платежей в бюджет (например, госпошлины)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Документ, подтверждающий оплату</w:t>
            </w:r>
          </w:p>
        </w:tc>
      </w:tr>
      <w:tr w:rsidR="00E72D90" w:rsidTr="00E72D90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денежных средств через подотчетное лицо - раздатчика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2D90" w:rsidRDefault="00E72D9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Ведомость с указанием ФИО всех получателей и их подписями, печатью учреждения</w:t>
            </w:r>
          </w:p>
        </w:tc>
      </w:tr>
    </w:tbl>
    <w:p w:rsidR="00E72D90" w:rsidRDefault="00E72D90" w:rsidP="00E72D90">
      <w:pPr>
        <w:pStyle w:val="a5"/>
        <w:spacing w:before="0" w:beforeAutospacing="0" w:after="0" w:afterAutospacing="0"/>
        <w:rPr>
          <w:rStyle w:val="enumerated"/>
        </w:rPr>
      </w:pPr>
    </w:p>
    <w:p w:rsidR="00E72D90" w:rsidRDefault="00E72D90" w:rsidP="00E72D90">
      <w:pPr>
        <w:pStyle w:val="a5"/>
        <w:spacing w:before="0" w:beforeAutospacing="0" w:after="0" w:afterAutospacing="0"/>
        <w:ind w:firstLine="567"/>
      </w:pPr>
      <w:r>
        <w:rPr>
          <w:rStyle w:val="enumerated"/>
          <w:rFonts w:ascii="Times New Roman" w:hAnsi="Times New Roman" w:cs="Times New Roman"/>
        </w:rPr>
        <w:t>3.7.</w:t>
      </w:r>
      <w:r>
        <w:rPr>
          <w:rFonts w:ascii="Times New Roman" w:hAnsi="Times New Roman" w:cs="Times New Roman"/>
        </w:rPr>
        <w:t xml:space="preserve"> Факт оплаты товаров (работ, услуг) наличными денежными средствами и (или) с использованием платежных карт должен подтверждаться на основании представляемых подотчетными лицами чеков контрольно-кассовой техники.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оплате ряда услуг в установленных действующим законодательством случаях факт осуществления расходов может подтверждаться документами, оформленными на бланках строгой отчетности (например, железнодорожными и авиабилетами, электронными билетами). К учету принимаются только бланки строгой отчетности, изготовленные типографским способом или сформированные с использованием специализированных автоматизированных систем.</w:t>
      </w:r>
    </w:p>
    <w:p w:rsidR="00E72D90" w:rsidRDefault="00E72D90" w:rsidP="00E72D90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отдельных случаях, предусмотренных действующим законодательством, факт оплаты может подтверждаться на основании документов, оформленных без применения бланков строгой отчетности (товарных чеков, квитанций и т.п.).</w:t>
      </w:r>
    </w:p>
    <w:p w:rsidR="00E72D90" w:rsidRDefault="00E72D90" w:rsidP="00E72D90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Style w:val="enumerated"/>
          <w:rFonts w:ascii="Times New Roman" w:hAnsi="Times New Roman" w:cs="Times New Roman"/>
        </w:rPr>
        <w:t>3.8.</w:t>
      </w:r>
      <w:r>
        <w:rPr>
          <w:rFonts w:ascii="Times New Roman" w:hAnsi="Times New Roman" w:cs="Times New Roman"/>
        </w:rPr>
        <w:t xml:space="preserve"> Факт получения конкретного имущества, оказания (выполнения) определенных услуг (работ) помимо перечисленных выше документов может подтверждат</w:t>
      </w:r>
      <w:r w:rsidR="000829AF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ся иными документами, прилагаемыми подотчетными лицами к авансовым отчетам. Такие документы должны содержать обязательные реквизиты, приведенные в </w:t>
      </w:r>
      <w:hyperlink r:id="rId12" w:tooltip="Открыть документ в системе Гарант" w:history="1">
        <w:r>
          <w:rPr>
            <w:rStyle w:val="a3"/>
            <w:rFonts w:ascii="Times New Roman" w:hAnsi="Times New Roman" w:cs="Times New Roman"/>
          </w:rPr>
          <w:t>ст. 9</w:t>
        </w:r>
      </w:hyperlink>
      <w:r>
        <w:rPr>
          <w:rFonts w:ascii="Times New Roman" w:hAnsi="Times New Roman" w:cs="Times New Roman"/>
        </w:rPr>
        <w:t xml:space="preserve"> Федерального закона от 06.12.2011 N 402-ФЗ "О бухгалтерском учете", а в установленных действующим законодательством случаях должны быть оформлены по унифицированным формам.</w:t>
      </w:r>
    </w:p>
    <w:p w:rsidR="00EB5D93" w:rsidRPr="00680B82" w:rsidRDefault="00EB5D93" w:rsidP="00E72D90">
      <w:pPr>
        <w:pStyle w:val="2"/>
        <w:rPr>
          <w:rFonts w:ascii="Times New Roman" w:hAnsi="Times New Roman" w:cs="Times New Roman"/>
        </w:rPr>
      </w:pPr>
    </w:p>
    <w:sectPr w:rsidR="00EB5D93" w:rsidRPr="0068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rDWw8lafjFkc1Rp+SvmFA/H1BKs=" w:salt="i5AjOifRqD1J46OcgqmTWw==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8E"/>
    <w:rsid w:val="000829AF"/>
    <w:rsid w:val="000B0BDA"/>
    <w:rsid w:val="000D0A6D"/>
    <w:rsid w:val="000D1D98"/>
    <w:rsid w:val="002979AC"/>
    <w:rsid w:val="003E6F85"/>
    <w:rsid w:val="0043445C"/>
    <w:rsid w:val="004532B6"/>
    <w:rsid w:val="006322DB"/>
    <w:rsid w:val="006359AC"/>
    <w:rsid w:val="00676B2D"/>
    <w:rsid w:val="00680B82"/>
    <w:rsid w:val="007458D6"/>
    <w:rsid w:val="00762195"/>
    <w:rsid w:val="008038B0"/>
    <w:rsid w:val="009319C0"/>
    <w:rsid w:val="00AB3214"/>
    <w:rsid w:val="00BA5469"/>
    <w:rsid w:val="00CB3980"/>
    <w:rsid w:val="00CD628E"/>
    <w:rsid w:val="00D2306D"/>
    <w:rsid w:val="00D309ED"/>
    <w:rsid w:val="00D71135"/>
    <w:rsid w:val="00E71BBD"/>
    <w:rsid w:val="00E72D90"/>
    <w:rsid w:val="00E82535"/>
    <w:rsid w:val="00EB5D93"/>
    <w:rsid w:val="00F8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No Spacing"/>
    <w:uiPriority w:val="1"/>
    <w:qFormat/>
    <w:rsid w:val="00D309E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No Spacing"/>
    <w:uiPriority w:val="1"/>
    <w:qFormat/>
    <w:rsid w:val="00D309E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64762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851956.0" TargetMode="External"/><Relationship Id="rId12" Type="http://schemas.openxmlformats.org/officeDocument/2006/relationships/hyperlink" Target="garantF1://70003036.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0849.0" TargetMode="External"/><Relationship Id="rId11" Type="http://schemas.openxmlformats.org/officeDocument/2006/relationships/hyperlink" Target="garantF1://70851956.2240" TargetMode="External"/><Relationship Id="rId5" Type="http://schemas.openxmlformats.org/officeDocument/2006/relationships/hyperlink" Target="garantF1://12080849.2000" TargetMode="External"/><Relationship Id="rId10" Type="http://schemas.openxmlformats.org/officeDocument/2006/relationships/hyperlink" Target="garantF1://7065569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655696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1322</Words>
  <Characters>10155</Characters>
  <Application>Microsoft Office Word</Application>
  <DocSecurity>8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EsSeAY</dc:creator>
  <cp:lastModifiedBy>User</cp:lastModifiedBy>
  <cp:revision>20</cp:revision>
  <dcterms:created xsi:type="dcterms:W3CDTF">2018-06-29T15:15:00Z</dcterms:created>
  <dcterms:modified xsi:type="dcterms:W3CDTF">2018-11-27T07:29:00Z</dcterms:modified>
</cp:coreProperties>
</file>